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23" w:rsidRPr="00C83823" w:rsidRDefault="00C83823" w:rsidP="00C83823">
      <w:pPr>
        <w:widowControl/>
        <w:adjustRightInd w:val="0"/>
        <w:snapToGrid w:val="0"/>
        <w:spacing w:line="300" w:lineRule="auto"/>
        <w:jc w:val="center"/>
        <w:outlineLvl w:val="0"/>
        <w:rPr>
          <w:rFonts w:ascii="宋体" w:eastAsia="宋体" w:hAnsi="宋体" w:cs="宋体"/>
          <w:b/>
          <w:bCs/>
          <w:kern w:val="36"/>
          <w:sz w:val="32"/>
          <w:szCs w:val="32"/>
        </w:rPr>
      </w:pPr>
      <w:r w:rsidRPr="00C83823">
        <w:rPr>
          <w:rFonts w:ascii="宋体" w:eastAsia="宋体" w:hAnsi="宋体" w:cs="宋体"/>
          <w:b/>
          <w:bCs/>
          <w:kern w:val="36"/>
          <w:sz w:val="32"/>
          <w:szCs w:val="32"/>
        </w:rPr>
        <w:t>财政部教育部关于进一步提高地方普通</w:t>
      </w:r>
      <w:r w:rsidRPr="00C83823">
        <w:rPr>
          <w:rFonts w:ascii="宋体" w:eastAsia="宋体" w:hAnsi="宋体" w:cs="宋体"/>
          <w:b/>
          <w:bCs/>
          <w:kern w:val="36"/>
          <w:sz w:val="32"/>
          <w:szCs w:val="32"/>
        </w:rPr>
        <w:br/>
        <w:t>本科高校生均拨款水平的意见</w:t>
      </w:r>
    </w:p>
    <w:p w:rsidR="00C83823" w:rsidRPr="00C83823" w:rsidRDefault="00C83823" w:rsidP="00C83823">
      <w:pPr>
        <w:widowControl/>
        <w:adjustRightInd w:val="0"/>
        <w:snapToGrid w:val="0"/>
        <w:spacing w:line="300" w:lineRule="auto"/>
        <w:jc w:val="right"/>
        <w:rPr>
          <w:rFonts w:ascii="宋体" w:eastAsia="宋体" w:hAnsi="宋体" w:cs="宋体"/>
          <w:kern w:val="0"/>
          <w:sz w:val="24"/>
          <w:szCs w:val="24"/>
        </w:rPr>
      </w:pPr>
      <w:proofErr w:type="gramStart"/>
      <w:r w:rsidRPr="00C83823">
        <w:rPr>
          <w:rFonts w:ascii="宋体" w:eastAsia="宋体" w:hAnsi="宋体" w:cs="宋体"/>
          <w:kern w:val="0"/>
          <w:sz w:val="24"/>
          <w:szCs w:val="24"/>
        </w:rPr>
        <w:t>财教〔2010〕</w:t>
      </w:r>
      <w:proofErr w:type="gramEnd"/>
      <w:r w:rsidRPr="00C83823">
        <w:rPr>
          <w:rFonts w:ascii="宋体" w:eastAsia="宋体" w:hAnsi="宋体" w:cs="宋体"/>
          <w:kern w:val="0"/>
          <w:sz w:val="24"/>
          <w:szCs w:val="24"/>
        </w:rPr>
        <w:t>567号</w:t>
      </w:r>
    </w:p>
    <w:p w:rsidR="00C83823" w:rsidRDefault="00C83823" w:rsidP="00C83823">
      <w:pPr>
        <w:widowControl/>
        <w:adjustRightInd w:val="0"/>
        <w:snapToGrid w:val="0"/>
        <w:spacing w:line="300" w:lineRule="auto"/>
        <w:jc w:val="left"/>
        <w:rPr>
          <w:rFonts w:ascii="宋体" w:eastAsia="宋体" w:hAnsi="宋体" w:cs="宋体" w:hint="eastAsia"/>
          <w:kern w:val="0"/>
          <w:sz w:val="24"/>
          <w:szCs w:val="24"/>
        </w:rPr>
      </w:pP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各省、自治区、直辖市、计划单列市财政厅（局）、教育厅（教委，教育局）：</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根据《国家中长期教育改革和发展规划纲要（2010—2020年）》精神，为促进区域间高等教育事业协调发展，全面提高高等教育质量，现就进一步提高地方所属公办普通本科高校（以下简称地方高校）生均拨款水平提出如下意见：</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w:t>
      </w:r>
      <w:r w:rsidRPr="00C83823">
        <w:rPr>
          <w:rFonts w:ascii="宋体" w:eastAsia="宋体" w:hAnsi="宋体" w:cs="宋体"/>
          <w:b/>
          <w:bCs/>
          <w:kern w:val="0"/>
          <w:sz w:val="24"/>
          <w:szCs w:val="24"/>
        </w:rPr>
        <w:t>一、充分认识进一步提高地方高校生均拨款水平的重要意义</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类支持和引导；地方高校总体投入水平仍然偏低，区域间差异较大；一些地方高校生均拨款水平较低，基本办学条件仍然有待改善，等等。</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共财政要求的新思路、新举措，进一步加大地方高等教育财政投入，使地方高校更好地承担起实施科教兴国战略和人才强国战略、建设创新型国家的历史使命。</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w:t>
      </w:r>
      <w:r w:rsidRPr="00C83823">
        <w:rPr>
          <w:rFonts w:ascii="宋体" w:eastAsia="宋体" w:hAnsi="宋体" w:cs="宋体"/>
          <w:b/>
          <w:bCs/>
          <w:kern w:val="0"/>
          <w:sz w:val="24"/>
          <w:szCs w:val="24"/>
        </w:rPr>
        <w:t>二、进一步提高地方高校生均拨款水平</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按照现行财政体制和“分级办学、分级管理”的高校管理体制，地方高校主要由地方政府管理。各地要认真贯彻落实《高等教育法》、《国家中长期教育改革和发展规划纲要（2010—2020年）》中关于高等教育投入的相关规定，进一步加大地方高等教育财政投入。</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w:t>
      </w:r>
      <w:r w:rsidRPr="00C83823">
        <w:rPr>
          <w:rFonts w:ascii="宋体" w:eastAsia="宋体" w:hAnsi="宋体" w:cs="宋体"/>
          <w:kern w:val="0"/>
          <w:sz w:val="24"/>
          <w:szCs w:val="24"/>
          <w:highlight w:val="yellow"/>
        </w:rPr>
        <w:t>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2012年各地地方高校生均拨款水平（指政府收支分类科目“2050205高等教育”中，地方财政通过一般预算安排用于支持地方高校发展的经费，按在校生人数折</w:t>
      </w:r>
      <w:r w:rsidRPr="00C83823">
        <w:rPr>
          <w:rFonts w:ascii="宋体" w:eastAsia="宋体" w:hAnsi="宋体" w:cs="宋体"/>
          <w:kern w:val="0"/>
          <w:sz w:val="24"/>
          <w:szCs w:val="24"/>
          <w:highlight w:val="yellow"/>
        </w:rPr>
        <w:lastRenderedPageBreak/>
        <w:t>算的平均水平；包括基本支出和项目支出，不含中央财政安排的专项经费）不低于12000元。</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w:t>
      </w:r>
      <w:r w:rsidRPr="00C83823">
        <w:rPr>
          <w:rFonts w:ascii="宋体" w:eastAsia="宋体" w:hAnsi="宋体" w:cs="宋体"/>
          <w:b/>
          <w:bCs/>
          <w:kern w:val="0"/>
          <w:sz w:val="24"/>
          <w:szCs w:val="24"/>
        </w:rPr>
        <w:t>三、促进区域之间高等教育协调发展</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为促进区域之间高等教育协调发展，引导和鼓励各地切实加大地方高等教育财政投入，从2010年起，中央财政建立“以奖代补”机制。对于生均拨款水平已经达到12000元的省份，在生均拨款水平没有下降的情况下，中央财政每年给予定额奖励。对于生均拨款水平尚未达到12000元的省份，中央财政对各省份提高生均拨款水平所需经费按一定比例进行奖补。各省份具体</w:t>
      </w:r>
      <w:proofErr w:type="gramStart"/>
      <w:r w:rsidRPr="00C83823">
        <w:rPr>
          <w:rFonts w:ascii="宋体" w:eastAsia="宋体" w:hAnsi="宋体" w:cs="宋体"/>
          <w:kern w:val="0"/>
          <w:sz w:val="24"/>
          <w:szCs w:val="24"/>
        </w:rPr>
        <w:t>的奖补比例</w:t>
      </w:r>
      <w:proofErr w:type="gramEnd"/>
      <w:r w:rsidRPr="00C83823">
        <w:rPr>
          <w:rFonts w:ascii="宋体" w:eastAsia="宋体" w:hAnsi="宋体" w:cs="宋体"/>
          <w:kern w:val="0"/>
          <w:sz w:val="24"/>
          <w:szCs w:val="24"/>
        </w:rPr>
        <w:t>，根据东部地区25%、中西部地区35%的基本比例以及在校生规模、省本级财力增长情况等因素确定。</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财政部、教育部将从预算安排和预算执行等方面加强对各省份地方高校财政投入情况的监测，并参考教育经费统计结果，如实掌握地方高校生均拨款水平提高的实际情况。对于地方高校生均拨款水平没有逐年提高，2012年仍低于12000元的省份，</w:t>
      </w:r>
      <w:proofErr w:type="gramStart"/>
      <w:r w:rsidRPr="00C83823">
        <w:rPr>
          <w:rFonts w:ascii="宋体" w:eastAsia="宋体" w:hAnsi="宋体" w:cs="宋体"/>
          <w:kern w:val="0"/>
          <w:sz w:val="24"/>
          <w:szCs w:val="24"/>
        </w:rPr>
        <w:t>除不再给予奖补</w:t>
      </w:r>
      <w:proofErr w:type="gramEnd"/>
      <w:r w:rsidRPr="00C83823">
        <w:rPr>
          <w:rFonts w:ascii="宋体" w:eastAsia="宋体" w:hAnsi="宋体" w:cs="宋体"/>
          <w:kern w:val="0"/>
          <w:sz w:val="24"/>
          <w:szCs w:val="24"/>
        </w:rPr>
        <w:t>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w:t>
      </w:r>
      <w:r w:rsidRPr="00C83823">
        <w:rPr>
          <w:rFonts w:ascii="宋体" w:eastAsia="宋体" w:hAnsi="宋体" w:cs="宋体"/>
          <w:b/>
          <w:bCs/>
          <w:kern w:val="0"/>
          <w:sz w:val="24"/>
          <w:szCs w:val="24"/>
        </w:rPr>
        <w:t>四、完善机制，加强管理，切实提高资金使用效益</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改革的做法，因地制宜地推动地方高校预算拨款制度改革，建立健全事业发展与经费投入同步增长的良好机制，支持地方高校全面提升人才培养、科学研究和社会服务水平。同时，积极发挥财政投入的引导和激励作用，不断优化高等教育结构，引导地方高校合理定位，克服同质化倾向，在不同层次、不同领域办出水平、办出特色。</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w:t>
      </w:r>
    </w:p>
    <w:p w:rsidR="00C83823" w:rsidRPr="00C83823" w:rsidRDefault="00C83823" w:rsidP="00C83823">
      <w:pPr>
        <w:widowControl/>
        <w:adjustRightInd w:val="0"/>
        <w:snapToGrid w:val="0"/>
        <w:spacing w:line="300" w:lineRule="auto"/>
        <w:jc w:val="left"/>
        <w:rPr>
          <w:rFonts w:ascii="宋体" w:eastAsia="宋体" w:hAnsi="宋体" w:cs="宋体"/>
          <w:kern w:val="0"/>
          <w:sz w:val="24"/>
          <w:szCs w:val="24"/>
        </w:rPr>
      </w:pPr>
      <w:r w:rsidRPr="00C83823">
        <w:rPr>
          <w:rFonts w:ascii="宋体" w:eastAsia="宋体" w:hAnsi="宋体" w:cs="宋体"/>
          <w:kern w:val="0"/>
          <w:sz w:val="24"/>
          <w:szCs w:val="24"/>
        </w:rPr>
        <w:t xml:space="preserve">　　执行过程中如有问题，请及时反馈。</w:t>
      </w:r>
    </w:p>
    <w:p w:rsidR="00C83823" w:rsidRDefault="00C83823" w:rsidP="00C83823">
      <w:pPr>
        <w:widowControl/>
        <w:adjustRightInd w:val="0"/>
        <w:snapToGrid w:val="0"/>
        <w:spacing w:line="300" w:lineRule="auto"/>
        <w:jc w:val="right"/>
        <w:rPr>
          <w:rFonts w:ascii="宋体" w:eastAsia="宋体" w:hAnsi="宋体" w:cs="宋体" w:hint="eastAsia"/>
          <w:kern w:val="0"/>
          <w:sz w:val="24"/>
          <w:szCs w:val="24"/>
        </w:rPr>
      </w:pPr>
    </w:p>
    <w:p w:rsidR="00C83823" w:rsidRPr="00C83823" w:rsidRDefault="00C83823" w:rsidP="00C83823">
      <w:pPr>
        <w:widowControl/>
        <w:adjustRightInd w:val="0"/>
        <w:snapToGrid w:val="0"/>
        <w:spacing w:line="300" w:lineRule="auto"/>
        <w:jc w:val="right"/>
        <w:rPr>
          <w:rFonts w:ascii="宋体" w:eastAsia="宋体" w:hAnsi="宋体" w:cs="宋体"/>
          <w:kern w:val="0"/>
          <w:sz w:val="24"/>
          <w:szCs w:val="24"/>
        </w:rPr>
      </w:pPr>
      <w:bookmarkStart w:id="0" w:name="_GoBack"/>
      <w:bookmarkEnd w:id="0"/>
      <w:r w:rsidRPr="00C83823">
        <w:rPr>
          <w:rFonts w:ascii="宋体" w:eastAsia="宋体" w:hAnsi="宋体" w:cs="宋体"/>
          <w:kern w:val="0"/>
          <w:sz w:val="24"/>
          <w:szCs w:val="24"/>
        </w:rPr>
        <w:t>财政部  教育部</w:t>
      </w:r>
    </w:p>
    <w:p w:rsidR="00C83823" w:rsidRPr="00C83823" w:rsidRDefault="00C83823" w:rsidP="00C83823">
      <w:pPr>
        <w:widowControl/>
        <w:adjustRightInd w:val="0"/>
        <w:snapToGrid w:val="0"/>
        <w:spacing w:line="300" w:lineRule="auto"/>
        <w:jc w:val="right"/>
        <w:rPr>
          <w:rFonts w:ascii="宋体" w:eastAsia="宋体" w:hAnsi="宋体" w:cs="宋体"/>
          <w:kern w:val="0"/>
          <w:sz w:val="24"/>
          <w:szCs w:val="24"/>
        </w:rPr>
      </w:pPr>
      <w:r w:rsidRPr="00C83823">
        <w:rPr>
          <w:rFonts w:ascii="宋体" w:eastAsia="宋体" w:hAnsi="宋体" w:cs="宋体"/>
          <w:kern w:val="0"/>
          <w:sz w:val="24"/>
          <w:szCs w:val="24"/>
        </w:rPr>
        <w:t>二○一○年十一月三十日</w:t>
      </w:r>
    </w:p>
    <w:p w:rsidR="00A40435" w:rsidRPr="00C83823" w:rsidRDefault="00A40435" w:rsidP="00C83823">
      <w:pPr>
        <w:adjustRightInd w:val="0"/>
        <w:snapToGrid w:val="0"/>
        <w:spacing w:line="300" w:lineRule="auto"/>
      </w:pPr>
    </w:p>
    <w:sectPr w:rsidR="00A40435" w:rsidRPr="00C83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A0" w:rsidRDefault="005B09A0" w:rsidP="00C83823">
      <w:r>
        <w:separator/>
      </w:r>
    </w:p>
  </w:endnote>
  <w:endnote w:type="continuationSeparator" w:id="0">
    <w:p w:rsidR="005B09A0" w:rsidRDefault="005B09A0" w:rsidP="00C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A0" w:rsidRDefault="005B09A0" w:rsidP="00C83823">
      <w:r>
        <w:separator/>
      </w:r>
    </w:p>
  </w:footnote>
  <w:footnote w:type="continuationSeparator" w:id="0">
    <w:p w:rsidR="005B09A0" w:rsidRDefault="005B09A0" w:rsidP="00C8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70"/>
    <w:rsid w:val="00273D70"/>
    <w:rsid w:val="005B09A0"/>
    <w:rsid w:val="00A40435"/>
    <w:rsid w:val="00C8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38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823"/>
    <w:rPr>
      <w:sz w:val="18"/>
      <w:szCs w:val="18"/>
    </w:rPr>
  </w:style>
  <w:style w:type="paragraph" w:styleId="a4">
    <w:name w:val="footer"/>
    <w:basedOn w:val="a"/>
    <w:link w:val="Char0"/>
    <w:uiPriority w:val="99"/>
    <w:unhideWhenUsed/>
    <w:rsid w:val="00C83823"/>
    <w:pPr>
      <w:tabs>
        <w:tab w:val="center" w:pos="4153"/>
        <w:tab w:val="right" w:pos="8306"/>
      </w:tabs>
      <w:snapToGrid w:val="0"/>
      <w:jc w:val="left"/>
    </w:pPr>
    <w:rPr>
      <w:sz w:val="18"/>
      <w:szCs w:val="18"/>
    </w:rPr>
  </w:style>
  <w:style w:type="character" w:customStyle="1" w:styleId="Char0">
    <w:name w:val="页脚 Char"/>
    <w:basedOn w:val="a0"/>
    <w:link w:val="a4"/>
    <w:uiPriority w:val="99"/>
    <w:rsid w:val="00C83823"/>
    <w:rPr>
      <w:sz w:val="18"/>
      <w:szCs w:val="18"/>
    </w:rPr>
  </w:style>
  <w:style w:type="character" w:customStyle="1" w:styleId="1Char">
    <w:name w:val="标题 1 Char"/>
    <w:basedOn w:val="a0"/>
    <w:link w:val="1"/>
    <w:uiPriority w:val="9"/>
    <w:rsid w:val="00C83823"/>
    <w:rPr>
      <w:rFonts w:ascii="宋体" w:eastAsia="宋体" w:hAnsi="宋体" w:cs="宋体"/>
      <w:b/>
      <w:bCs/>
      <w:kern w:val="36"/>
      <w:sz w:val="48"/>
      <w:szCs w:val="48"/>
    </w:rPr>
  </w:style>
  <w:style w:type="paragraph" w:styleId="a5">
    <w:name w:val="Normal (Web)"/>
    <w:basedOn w:val="a"/>
    <w:uiPriority w:val="99"/>
    <w:semiHidden/>
    <w:unhideWhenUsed/>
    <w:rsid w:val="00C838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3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38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823"/>
    <w:rPr>
      <w:sz w:val="18"/>
      <w:szCs w:val="18"/>
    </w:rPr>
  </w:style>
  <w:style w:type="paragraph" w:styleId="a4">
    <w:name w:val="footer"/>
    <w:basedOn w:val="a"/>
    <w:link w:val="Char0"/>
    <w:uiPriority w:val="99"/>
    <w:unhideWhenUsed/>
    <w:rsid w:val="00C83823"/>
    <w:pPr>
      <w:tabs>
        <w:tab w:val="center" w:pos="4153"/>
        <w:tab w:val="right" w:pos="8306"/>
      </w:tabs>
      <w:snapToGrid w:val="0"/>
      <w:jc w:val="left"/>
    </w:pPr>
    <w:rPr>
      <w:sz w:val="18"/>
      <w:szCs w:val="18"/>
    </w:rPr>
  </w:style>
  <w:style w:type="character" w:customStyle="1" w:styleId="Char0">
    <w:name w:val="页脚 Char"/>
    <w:basedOn w:val="a0"/>
    <w:link w:val="a4"/>
    <w:uiPriority w:val="99"/>
    <w:rsid w:val="00C83823"/>
    <w:rPr>
      <w:sz w:val="18"/>
      <w:szCs w:val="18"/>
    </w:rPr>
  </w:style>
  <w:style w:type="character" w:customStyle="1" w:styleId="1Char">
    <w:name w:val="标题 1 Char"/>
    <w:basedOn w:val="a0"/>
    <w:link w:val="1"/>
    <w:uiPriority w:val="9"/>
    <w:rsid w:val="00C83823"/>
    <w:rPr>
      <w:rFonts w:ascii="宋体" w:eastAsia="宋体" w:hAnsi="宋体" w:cs="宋体"/>
      <w:b/>
      <w:bCs/>
      <w:kern w:val="36"/>
      <w:sz w:val="48"/>
      <w:szCs w:val="48"/>
    </w:rPr>
  </w:style>
  <w:style w:type="paragraph" w:styleId="a5">
    <w:name w:val="Normal (Web)"/>
    <w:basedOn w:val="a"/>
    <w:uiPriority w:val="99"/>
    <w:semiHidden/>
    <w:unhideWhenUsed/>
    <w:rsid w:val="00C838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3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77251">
      <w:bodyDiv w:val="1"/>
      <w:marLeft w:val="0"/>
      <w:marRight w:val="0"/>
      <w:marTop w:val="0"/>
      <w:marBottom w:val="0"/>
      <w:divBdr>
        <w:top w:val="none" w:sz="0" w:space="0" w:color="auto"/>
        <w:left w:val="none" w:sz="0" w:space="0" w:color="auto"/>
        <w:bottom w:val="none" w:sz="0" w:space="0" w:color="auto"/>
        <w:right w:val="none" w:sz="0" w:space="0" w:color="auto"/>
      </w:divBdr>
      <w:divsChild>
        <w:div w:id="967593328">
          <w:marLeft w:val="0"/>
          <w:marRight w:val="0"/>
          <w:marTop w:val="0"/>
          <w:marBottom w:val="0"/>
          <w:divBdr>
            <w:top w:val="none" w:sz="0" w:space="0" w:color="auto"/>
            <w:left w:val="none" w:sz="0" w:space="0" w:color="auto"/>
            <w:bottom w:val="none" w:sz="0" w:space="0" w:color="auto"/>
            <w:right w:val="none" w:sz="0" w:space="0" w:color="auto"/>
          </w:divBdr>
          <w:divsChild>
            <w:div w:id="752510851">
              <w:marLeft w:val="0"/>
              <w:marRight w:val="0"/>
              <w:marTop w:val="0"/>
              <w:marBottom w:val="0"/>
              <w:divBdr>
                <w:top w:val="none" w:sz="0" w:space="0" w:color="auto"/>
                <w:left w:val="none" w:sz="0" w:space="0" w:color="auto"/>
                <w:bottom w:val="none" w:sz="0" w:space="0" w:color="auto"/>
                <w:right w:val="none" w:sz="0" w:space="0" w:color="auto"/>
              </w:divBdr>
              <w:divsChild>
                <w:div w:id="2096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2018-01-19T07:14:00Z</dcterms:created>
  <dcterms:modified xsi:type="dcterms:W3CDTF">2018-01-19T07:17:00Z</dcterms:modified>
</cp:coreProperties>
</file>