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DE" w:rsidRPr="00B8623C" w:rsidRDefault="00CF1B7D" w:rsidP="00CE7CDE">
      <w:pPr>
        <w:pStyle w:val="a5"/>
        <w:shd w:val="clear" w:color="auto" w:fill="FFFFFF"/>
        <w:spacing w:before="0" w:beforeAutospacing="0" w:after="225" w:afterAutospacing="0" w:line="360" w:lineRule="atLeast"/>
        <w:ind w:firstLine="480"/>
        <w:jc w:val="center"/>
        <w:rPr>
          <w:rStyle w:val="a6"/>
          <w:rFonts w:ascii="黑体" w:eastAsia="黑体" w:hAnsi="黑体" w:cs="Arial" w:hint="eastAsia"/>
          <w:sz w:val="44"/>
          <w:szCs w:val="44"/>
        </w:rPr>
      </w:pPr>
      <w:r w:rsidRPr="00B8623C">
        <w:rPr>
          <w:rStyle w:val="a6"/>
          <w:rFonts w:ascii="黑体" w:eastAsia="黑体" w:hAnsi="黑体" w:cs="Arial" w:hint="eastAsia"/>
          <w:sz w:val="44"/>
          <w:szCs w:val="44"/>
        </w:rPr>
        <w:t>教育部关于建立健全高校师德建设</w:t>
      </w:r>
    </w:p>
    <w:p w:rsidR="00CF1B7D" w:rsidRPr="00B8623C" w:rsidRDefault="00CF1B7D" w:rsidP="00CE7CDE">
      <w:pPr>
        <w:pStyle w:val="a5"/>
        <w:shd w:val="clear" w:color="auto" w:fill="FFFFFF"/>
        <w:spacing w:before="0" w:beforeAutospacing="0" w:after="225" w:afterAutospacing="0" w:line="360" w:lineRule="atLeast"/>
        <w:ind w:firstLine="480"/>
        <w:jc w:val="center"/>
        <w:rPr>
          <w:rFonts w:ascii="黑体" w:eastAsia="黑体" w:hAnsi="黑体" w:cs="Arial" w:hint="eastAsia"/>
          <w:sz w:val="44"/>
          <w:szCs w:val="44"/>
        </w:rPr>
      </w:pPr>
      <w:r w:rsidRPr="00B8623C">
        <w:rPr>
          <w:rStyle w:val="a6"/>
          <w:rFonts w:ascii="黑体" w:eastAsia="黑体" w:hAnsi="黑体" w:cs="Arial" w:hint="eastAsia"/>
          <w:sz w:val="44"/>
          <w:szCs w:val="44"/>
        </w:rPr>
        <w:t>长效机制的意见</w:t>
      </w:r>
    </w:p>
    <w:p w:rsidR="00CF1B7D" w:rsidRPr="00B8623C" w:rsidRDefault="00CF1B7D" w:rsidP="00CE7CDE">
      <w:pPr>
        <w:pStyle w:val="a5"/>
        <w:shd w:val="clear" w:color="auto" w:fill="FFFFFF"/>
        <w:spacing w:before="0" w:beforeAutospacing="0" w:after="225" w:afterAutospacing="0" w:line="360" w:lineRule="atLeast"/>
        <w:ind w:firstLineChars="800" w:firstLine="2560"/>
        <w:rPr>
          <w:rFonts w:ascii="仿宋_GB2312" w:eastAsia="仿宋_GB2312" w:hAnsi="Arial" w:cs="Arial" w:hint="eastAsia"/>
          <w:sz w:val="32"/>
          <w:szCs w:val="32"/>
        </w:rPr>
      </w:pPr>
      <w:r w:rsidRPr="00B8623C">
        <w:rPr>
          <w:rFonts w:ascii="仿宋_GB2312" w:eastAsia="仿宋_GB2312" w:hAnsi="Arial" w:cs="Arial" w:hint="eastAsia"/>
          <w:sz w:val="32"/>
          <w:szCs w:val="32"/>
        </w:rPr>
        <w:t>教师〔2014〕10号</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各省、自治区、直辖市教育厅(教委)，有关部门(单位)教育司(局)，</w:t>
      </w:r>
      <w:hyperlink r:id="rId6" w:tgtFrame="_blank" w:history="1">
        <w:r w:rsidRPr="00B8623C">
          <w:rPr>
            <w:rStyle w:val="a7"/>
            <w:rFonts w:ascii="仿宋_GB2312" w:eastAsia="仿宋_GB2312" w:hAnsi="Arial" w:cs="Arial" w:hint="eastAsia"/>
            <w:color w:val="auto"/>
            <w:sz w:val="32"/>
            <w:szCs w:val="32"/>
            <w:u w:val="none"/>
          </w:rPr>
          <w:t>新疆生产建设兵团</w:t>
        </w:r>
      </w:hyperlink>
      <w:r w:rsidRPr="00B8623C">
        <w:rPr>
          <w:rFonts w:ascii="仿宋_GB2312" w:eastAsia="仿宋_GB2312" w:hAnsi="Arial" w:cs="Arial" w:hint="eastAsia"/>
          <w:sz w:val="32"/>
          <w:szCs w:val="32"/>
        </w:rPr>
        <w:t>教育局，部属各高等学校:</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为深入贯彻</w:t>
      </w:r>
      <w:hyperlink r:id="rId7" w:tgtFrame="_blank" w:history="1">
        <w:r w:rsidRPr="00B8623C">
          <w:rPr>
            <w:rStyle w:val="a7"/>
            <w:rFonts w:ascii="仿宋_GB2312" w:eastAsia="仿宋_GB2312" w:hAnsi="Arial" w:cs="Arial" w:hint="eastAsia"/>
            <w:color w:val="auto"/>
            <w:sz w:val="32"/>
            <w:szCs w:val="32"/>
            <w:u w:val="none"/>
          </w:rPr>
          <w:t>习近平</w:t>
        </w:r>
      </w:hyperlink>
      <w:r w:rsidRPr="00B8623C">
        <w:rPr>
          <w:rFonts w:ascii="仿宋_GB2312" w:eastAsia="仿宋_GB2312" w:hAnsi="Arial" w:cs="Arial" w:hint="eastAsia"/>
          <w:sz w:val="32"/>
          <w:szCs w:val="32"/>
        </w:rPr>
        <w:t>总书记2014年9月9日在</w:t>
      </w:r>
      <w:hyperlink r:id="rId8" w:tgtFrame="_blank" w:history="1">
        <w:r w:rsidRPr="00B8623C">
          <w:rPr>
            <w:rStyle w:val="a7"/>
            <w:rFonts w:ascii="仿宋_GB2312" w:eastAsia="仿宋_GB2312" w:hAnsi="Arial" w:cs="Arial" w:hint="eastAsia"/>
            <w:color w:val="auto"/>
            <w:sz w:val="32"/>
            <w:szCs w:val="32"/>
            <w:u w:val="none"/>
          </w:rPr>
          <w:t>北京师范大学</w:t>
        </w:r>
      </w:hyperlink>
      <w:r w:rsidRPr="00B8623C">
        <w:rPr>
          <w:rFonts w:ascii="仿宋_GB2312" w:eastAsia="仿宋_GB2312" w:hAnsi="Arial" w:cs="Arial" w:hint="eastAsia"/>
          <w:sz w:val="32"/>
          <w:szCs w:val="32"/>
        </w:rPr>
        <w:t>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Style w:val="a6"/>
          <w:rFonts w:ascii="仿宋_GB2312" w:eastAsia="仿宋_GB2312" w:hAnsi="Arial" w:cs="Arial" w:hint="eastAsia"/>
          <w:sz w:val="32"/>
          <w:szCs w:val="32"/>
        </w:rPr>
        <w:t>一、深刻认识新时期建立健全高校师德建设长效机制的重要性和紧迫性</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高校教师的思想政治素质和道德情操直接影响着青年学生世界观、</w:t>
      </w:r>
      <w:hyperlink r:id="rId9" w:tgtFrame="_blank" w:history="1">
        <w:r w:rsidRPr="00B8623C">
          <w:rPr>
            <w:rStyle w:val="a7"/>
            <w:rFonts w:ascii="仿宋_GB2312" w:eastAsia="仿宋_GB2312" w:hAnsi="Arial" w:cs="Arial" w:hint="eastAsia"/>
            <w:color w:val="auto"/>
            <w:sz w:val="32"/>
            <w:szCs w:val="32"/>
            <w:u w:val="none"/>
          </w:rPr>
          <w:t>人生观</w:t>
        </w:r>
      </w:hyperlink>
      <w:r w:rsidRPr="00B8623C">
        <w:rPr>
          <w:rFonts w:ascii="仿宋_GB2312" w:eastAsia="仿宋_GB2312" w:hAnsi="Arial" w:cs="Arial" w:hint="eastAsia"/>
          <w:sz w:val="32"/>
          <w:szCs w:val="32"/>
        </w:rPr>
        <w:t>、价值观的养成，决定着人才培养的质量，关系着国家和民族的未来。加强和改进高校师德建设工作，对于全面提高高等教育质量、推进高等教育事业科学发展，培养</w:t>
      </w:r>
      <w:hyperlink r:id="rId10" w:tgtFrame="_blank" w:history="1">
        <w:r w:rsidRPr="00B8623C">
          <w:rPr>
            <w:rStyle w:val="a7"/>
            <w:rFonts w:ascii="仿宋_GB2312" w:eastAsia="仿宋_GB2312" w:hAnsi="Arial" w:cs="Arial" w:hint="eastAsia"/>
            <w:color w:val="auto"/>
            <w:sz w:val="32"/>
            <w:szCs w:val="32"/>
            <w:u w:val="none"/>
          </w:rPr>
          <w:t>中国特色社会主义</w:t>
        </w:r>
      </w:hyperlink>
      <w:r w:rsidRPr="00B8623C">
        <w:rPr>
          <w:rFonts w:ascii="仿宋_GB2312" w:eastAsia="仿宋_GB2312" w:hAnsi="Arial" w:cs="Arial" w:hint="eastAsia"/>
          <w:sz w:val="32"/>
          <w:szCs w:val="32"/>
        </w:rPr>
        <w:t>事业的建设者和接班人、实现中华民族伟大复兴的</w:t>
      </w:r>
      <w:hyperlink r:id="rId11" w:tgtFrame="_blank" w:history="1">
        <w:r w:rsidRPr="00B8623C">
          <w:rPr>
            <w:rStyle w:val="a7"/>
            <w:rFonts w:ascii="仿宋_GB2312" w:eastAsia="仿宋_GB2312" w:hAnsi="Arial" w:cs="Arial" w:hint="eastAsia"/>
            <w:color w:val="auto"/>
            <w:sz w:val="32"/>
            <w:szCs w:val="32"/>
            <w:u w:val="none"/>
          </w:rPr>
          <w:t>中国梦</w:t>
        </w:r>
      </w:hyperlink>
      <w:r w:rsidRPr="00B8623C">
        <w:rPr>
          <w:rFonts w:ascii="仿宋_GB2312" w:eastAsia="仿宋_GB2312" w:hAnsi="Arial" w:cs="Arial" w:hint="eastAsia"/>
          <w:sz w:val="32"/>
          <w:szCs w:val="32"/>
        </w:rPr>
        <w:t>，具有重大而深远的意义。</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lastRenderedPageBreak/>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Style w:val="a6"/>
          <w:rFonts w:ascii="仿宋_GB2312" w:eastAsia="仿宋_GB2312" w:hAnsi="Arial" w:cs="Arial" w:hint="eastAsia"/>
          <w:sz w:val="32"/>
          <w:szCs w:val="32"/>
        </w:rPr>
        <w:t>二、建立健全高校师德建设长效机制的原则和要求</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w:t>
      </w:r>
      <w:r w:rsidRPr="00B8623C">
        <w:rPr>
          <w:rFonts w:ascii="仿宋_GB2312" w:eastAsia="仿宋_GB2312" w:hAnsi="Arial" w:cs="Arial" w:hint="eastAsia"/>
          <w:sz w:val="32"/>
          <w:szCs w:val="32"/>
        </w:rPr>
        <w:lastRenderedPageBreak/>
        <w:t>建设的规律特点，善于运用高校教师喜闻乐见的方式方法，增强高校师德建设的实际效果。</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w:t>
      </w:r>
      <w:hyperlink r:id="rId12" w:tgtFrame="_blank" w:history="1">
        <w:r w:rsidRPr="00B8623C">
          <w:rPr>
            <w:rStyle w:val="a7"/>
            <w:rFonts w:ascii="仿宋_GB2312" w:eastAsia="仿宋_GB2312" w:hAnsi="Arial" w:cs="Arial" w:hint="eastAsia"/>
            <w:color w:val="auto"/>
            <w:sz w:val="32"/>
            <w:szCs w:val="32"/>
            <w:u w:val="none"/>
          </w:rPr>
          <w:t>公平正义</w:t>
        </w:r>
      </w:hyperlink>
      <w:r w:rsidRPr="00B8623C">
        <w:rPr>
          <w:rFonts w:ascii="仿宋_GB2312" w:eastAsia="仿宋_GB2312" w:hAnsi="Arial" w:cs="Arial" w:hint="eastAsia"/>
          <w:sz w:val="32"/>
          <w:szCs w:val="32"/>
        </w:rPr>
        <w:t>的维护者。</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Style w:val="a6"/>
          <w:rFonts w:ascii="仿宋_GB2312" w:eastAsia="仿宋_GB2312" w:hAnsi="Arial" w:cs="Arial" w:hint="eastAsia"/>
          <w:sz w:val="32"/>
          <w:szCs w:val="32"/>
        </w:rPr>
        <w:t>三、建立健全高校师德建设长效机制的主要举措</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w:t>
      </w:r>
      <w:hyperlink r:id="rId13" w:tgtFrame="_blank" w:history="1">
        <w:r w:rsidRPr="00B8623C">
          <w:rPr>
            <w:rStyle w:val="a7"/>
            <w:rFonts w:ascii="仿宋_GB2312" w:eastAsia="仿宋_GB2312" w:hAnsi="Arial" w:cs="Arial" w:hint="eastAsia"/>
            <w:color w:val="auto"/>
            <w:sz w:val="32"/>
            <w:szCs w:val="32"/>
            <w:u w:val="none"/>
          </w:rPr>
          <w:t>社会主义核心价值观</w:t>
        </w:r>
      </w:hyperlink>
      <w:r w:rsidRPr="00B8623C">
        <w:rPr>
          <w:rFonts w:ascii="仿宋_GB2312" w:eastAsia="仿宋_GB2312" w:hAnsi="Arial" w:cs="Arial" w:hint="eastAsia"/>
          <w:sz w:val="32"/>
          <w:szCs w:val="32"/>
        </w:rPr>
        <w:t>教育，重视理想信念教育、</w:t>
      </w:r>
      <w:hyperlink r:id="rId14" w:tgtFrame="_blank" w:history="1">
        <w:r w:rsidRPr="00B8623C">
          <w:rPr>
            <w:rStyle w:val="a7"/>
            <w:rFonts w:ascii="仿宋_GB2312" w:eastAsia="仿宋_GB2312" w:hAnsi="Arial" w:cs="Arial" w:hint="eastAsia"/>
            <w:color w:val="auto"/>
            <w:sz w:val="32"/>
            <w:szCs w:val="32"/>
            <w:u w:val="none"/>
          </w:rPr>
          <w:t>法制教育</w:t>
        </w:r>
      </w:hyperlink>
      <w:r w:rsidRPr="00B8623C">
        <w:rPr>
          <w:rFonts w:ascii="仿宋_GB2312" w:eastAsia="仿宋_GB2312" w:hAnsi="Arial" w:cs="Arial" w:hint="eastAsia"/>
          <w:sz w:val="32"/>
          <w:szCs w:val="32"/>
        </w:rPr>
        <w:t>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w:t>
      </w:r>
      <w:r w:rsidRPr="00B8623C">
        <w:rPr>
          <w:rFonts w:ascii="仿宋_GB2312" w:eastAsia="仿宋_GB2312" w:hAnsi="Arial" w:cs="Arial" w:hint="eastAsia"/>
          <w:sz w:val="32"/>
          <w:szCs w:val="32"/>
        </w:rPr>
        <w:lastRenderedPageBreak/>
        <w:t>大高校教师参与调查研究、学习考察、挂职锻炼、志愿服务等实践活动，切实增强师德教育效果。</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加强师德宣传，培育重德养德良好风尚。把握正确舆论导向，坚持师德宣传制度化、常态化，将师德宣传作为高校宣传思想工作的重要组成部分。系统宣讲《</w:t>
      </w:r>
      <w:hyperlink r:id="rId15" w:tgtFrame="_blank" w:history="1">
        <w:r w:rsidRPr="00B8623C">
          <w:rPr>
            <w:rStyle w:val="a7"/>
            <w:rFonts w:ascii="仿宋_GB2312" w:eastAsia="仿宋_GB2312" w:hAnsi="Arial" w:cs="Arial" w:hint="eastAsia"/>
            <w:color w:val="auto"/>
            <w:sz w:val="32"/>
            <w:szCs w:val="32"/>
            <w:u w:val="none"/>
          </w:rPr>
          <w:t>教育法</w:t>
        </w:r>
      </w:hyperlink>
      <w:r w:rsidRPr="00B8623C">
        <w:rPr>
          <w:rFonts w:ascii="仿宋_GB2312" w:eastAsia="仿宋_GB2312" w:hAnsi="Arial" w:cs="Arial" w:hint="eastAsia"/>
          <w:sz w:val="32"/>
          <w:szCs w:val="32"/>
        </w:rPr>
        <w:t>》《</w:t>
      </w:r>
      <w:hyperlink r:id="rId16" w:tgtFrame="_blank" w:history="1">
        <w:r w:rsidRPr="00B8623C">
          <w:rPr>
            <w:rStyle w:val="a7"/>
            <w:rFonts w:ascii="仿宋_GB2312" w:eastAsia="仿宋_GB2312" w:hAnsi="Arial" w:cs="Arial" w:hint="eastAsia"/>
            <w:color w:val="auto"/>
            <w:sz w:val="32"/>
            <w:szCs w:val="32"/>
            <w:u w:val="none"/>
          </w:rPr>
          <w:t>高等教育法</w:t>
        </w:r>
      </w:hyperlink>
      <w:r w:rsidRPr="00B8623C">
        <w:rPr>
          <w:rFonts w:ascii="仿宋_GB2312" w:eastAsia="仿宋_GB2312" w:hAnsi="Arial" w:cs="Arial" w:hint="eastAsia"/>
          <w:sz w:val="32"/>
          <w:szCs w:val="32"/>
        </w:rPr>
        <w:t>》《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w:t>
      </w:r>
      <w:r w:rsidRPr="00B8623C">
        <w:rPr>
          <w:rFonts w:ascii="仿宋_GB2312" w:eastAsia="仿宋_GB2312" w:hAnsi="Arial" w:cs="Arial" w:hint="eastAsia"/>
          <w:sz w:val="32"/>
          <w:szCs w:val="32"/>
        </w:rPr>
        <w:lastRenderedPageBreak/>
        <w:t>并在教师职务(职称)评审、岗位聘用、评优奖励等环节实行一票否决。高校结合实际制定师德考核的具体实施办法。</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严格师德惩处，发挥制度规范约束作用。建立健全高校教师违反师德行为的惩处机制。高校教师不得有下列情形:损害国家利益，损害学生和学校</w:t>
      </w:r>
      <w:hyperlink r:id="rId17" w:tgtFrame="_blank" w:history="1">
        <w:r w:rsidRPr="00B8623C">
          <w:rPr>
            <w:rStyle w:val="a7"/>
            <w:rFonts w:ascii="仿宋_GB2312" w:eastAsia="仿宋_GB2312" w:hAnsi="Arial" w:cs="Arial" w:hint="eastAsia"/>
            <w:color w:val="auto"/>
            <w:sz w:val="32"/>
            <w:szCs w:val="32"/>
            <w:u w:val="none"/>
          </w:rPr>
          <w:t>合法权益</w:t>
        </w:r>
      </w:hyperlink>
      <w:r w:rsidRPr="00B8623C">
        <w:rPr>
          <w:rFonts w:ascii="仿宋_GB2312" w:eastAsia="仿宋_GB2312" w:hAnsi="Arial" w:cs="Arial" w:hint="eastAsia"/>
          <w:sz w:val="32"/>
          <w:szCs w:val="32"/>
        </w:rPr>
        <w:t>的行为;在教育教</w:t>
      </w:r>
      <w:r w:rsidRPr="00B8623C">
        <w:rPr>
          <w:rFonts w:ascii="仿宋_GB2312" w:eastAsia="仿宋_GB2312" w:hAnsi="Arial" w:cs="Arial" w:hint="eastAsia"/>
          <w:sz w:val="32"/>
          <w:szCs w:val="32"/>
        </w:rPr>
        <w:lastRenderedPageBreak/>
        <w:t>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w:t>
      </w:r>
      <w:hyperlink r:id="rId18" w:tgtFrame="_blank" w:history="1">
        <w:r w:rsidRPr="00B8623C">
          <w:rPr>
            <w:rStyle w:val="a7"/>
            <w:rFonts w:ascii="仿宋_GB2312" w:eastAsia="仿宋_GB2312" w:hAnsi="Arial" w:cs="Arial" w:hint="eastAsia"/>
            <w:color w:val="auto"/>
            <w:sz w:val="32"/>
            <w:szCs w:val="32"/>
            <w:u w:val="none"/>
          </w:rPr>
          <w:t>行政职务</w:t>
        </w:r>
      </w:hyperlink>
      <w:r w:rsidRPr="00B8623C">
        <w:rPr>
          <w:rFonts w:ascii="仿宋_GB2312" w:eastAsia="仿宋_GB2312" w:hAnsi="Arial" w:cs="Arial" w:hint="eastAsia"/>
          <w:sz w:val="32"/>
          <w:szCs w:val="32"/>
        </w:rPr>
        <w:t>、解除</w:t>
      </w:r>
      <w:hyperlink r:id="rId19" w:tgtFrame="_blank" w:history="1">
        <w:r w:rsidRPr="00B8623C">
          <w:rPr>
            <w:rStyle w:val="a7"/>
            <w:rFonts w:ascii="仿宋_GB2312" w:eastAsia="仿宋_GB2312" w:hAnsi="Arial" w:cs="Arial" w:hint="eastAsia"/>
            <w:color w:val="auto"/>
            <w:sz w:val="32"/>
            <w:szCs w:val="32"/>
            <w:u w:val="none"/>
          </w:rPr>
          <w:t>聘用合同</w:t>
        </w:r>
      </w:hyperlink>
      <w:r w:rsidRPr="00B8623C">
        <w:rPr>
          <w:rFonts w:ascii="仿宋_GB2312" w:eastAsia="仿宋_GB2312" w:hAnsi="Arial" w:cs="Arial" w:hint="eastAsia"/>
          <w:sz w:val="32"/>
          <w:szCs w:val="32"/>
        </w:rPr>
        <w:t>或者开除。对严重违法违纪的要及时移交相关部门。建立</w:t>
      </w:r>
      <w:hyperlink r:id="rId20" w:tgtFrame="_blank" w:history="1">
        <w:r w:rsidRPr="00B8623C">
          <w:rPr>
            <w:rStyle w:val="a7"/>
            <w:rFonts w:ascii="仿宋_GB2312" w:eastAsia="仿宋_GB2312" w:hAnsi="Arial" w:cs="Arial" w:hint="eastAsia"/>
            <w:color w:val="auto"/>
            <w:sz w:val="32"/>
            <w:szCs w:val="32"/>
            <w:u w:val="none"/>
          </w:rPr>
          <w:t>问责机制</w:t>
        </w:r>
      </w:hyperlink>
      <w:r w:rsidRPr="00B8623C">
        <w:rPr>
          <w:rFonts w:ascii="仿宋_GB2312" w:eastAsia="仿宋_GB2312" w:hAnsi="Arial" w:cs="Arial" w:hint="eastAsia"/>
          <w:sz w:val="32"/>
          <w:szCs w:val="32"/>
        </w:rPr>
        <w:t>，对教师严重违反师德行为监管不力、拒不处分、拖延处分或推诿隐瞒，造成不良影响或严重后果的，要追究高校主要负责人的责任。</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Style w:val="a6"/>
          <w:rFonts w:ascii="仿宋_GB2312" w:eastAsia="仿宋_GB2312" w:hAnsi="Arial" w:cs="Arial" w:hint="eastAsia"/>
          <w:sz w:val="32"/>
          <w:szCs w:val="32"/>
        </w:rPr>
        <w:t>四、充分激发高校教师加强师德建设的自觉性</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w:t>
      </w:r>
      <w:r w:rsidRPr="00B8623C">
        <w:rPr>
          <w:rFonts w:ascii="仿宋_GB2312" w:eastAsia="仿宋_GB2312" w:hAnsi="Arial" w:cs="Arial" w:hint="eastAsia"/>
          <w:sz w:val="32"/>
          <w:szCs w:val="32"/>
        </w:rPr>
        <w:lastRenderedPageBreak/>
        <w:t>能力。要弘扬重内省、重慎独的优良传统，在细微处见师德，在日常中守师德，养成师德自律习惯。</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w:t>
      </w:r>
      <w:hyperlink r:id="rId21" w:tgtFrame="_blank" w:history="1">
        <w:r w:rsidRPr="00B8623C">
          <w:rPr>
            <w:rStyle w:val="a7"/>
            <w:rFonts w:ascii="仿宋_GB2312" w:eastAsia="仿宋_GB2312" w:hAnsi="Arial" w:cs="Arial" w:hint="eastAsia"/>
            <w:color w:val="auto"/>
            <w:sz w:val="32"/>
            <w:szCs w:val="32"/>
            <w:u w:val="none"/>
          </w:rPr>
          <w:t>知情权</w:t>
        </w:r>
      </w:hyperlink>
      <w:r w:rsidRPr="00B8623C">
        <w:rPr>
          <w:rFonts w:ascii="仿宋_GB2312" w:eastAsia="仿宋_GB2312" w:hAnsi="Arial" w:cs="Arial" w:hint="eastAsia"/>
          <w:sz w:val="32"/>
          <w:szCs w:val="32"/>
        </w:rPr>
        <w:t>、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Style w:val="a6"/>
          <w:rFonts w:ascii="仿宋_GB2312" w:eastAsia="仿宋_GB2312" w:hAnsi="Arial" w:cs="Arial" w:hint="eastAsia"/>
          <w:sz w:val="32"/>
          <w:szCs w:val="32"/>
        </w:rPr>
        <w:t>五、切实明确高校师德建设工作的责任主体</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w:t>
      </w:r>
      <w:r w:rsidRPr="00B8623C">
        <w:rPr>
          <w:rFonts w:ascii="仿宋_GB2312" w:eastAsia="仿宋_GB2312" w:hAnsi="Arial" w:cs="Arial" w:hint="eastAsia"/>
          <w:sz w:val="32"/>
          <w:szCs w:val="32"/>
        </w:rPr>
        <w:lastRenderedPageBreak/>
        <w:t>岗双责的责任追究机制。要加大师德建设经费投入力度，为师德建设提供坚实保障。</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各地各校要根据实际制订具体的实施办法。</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教育部</w:t>
      </w:r>
    </w:p>
    <w:p w:rsidR="00CF1B7D" w:rsidRPr="00B8623C" w:rsidRDefault="00CF1B7D" w:rsidP="00CF1B7D">
      <w:pPr>
        <w:pStyle w:val="a5"/>
        <w:shd w:val="clear" w:color="auto" w:fill="FFFFFF"/>
        <w:spacing w:before="0" w:beforeAutospacing="0" w:after="225" w:afterAutospacing="0" w:line="360" w:lineRule="atLeast"/>
        <w:ind w:firstLine="480"/>
        <w:rPr>
          <w:rFonts w:ascii="仿宋_GB2312" w:eastAsia="仿宋_GB2312" w:hAnsi="Arial" w:cs="Arial" w:hint="eastAsia"/>
          <w:sz w:val="32"/>
          <w:szCs w:val="32"/>
        </w:rPr>
      </w:pPr>
      <w:r w:rsidRPr="00B8623C">
        <w:rPr>
          <w:rFonts w:ascii="仿宋_GB2312" w:eastAsia="仿宋_GB2312" w:hAnsi="Arial" w:cs="Arial" w:hint="eastAsia"/>
          <w:sz w:val="32"/>
          <w:szCs w:val="32"/>
        </w:rPr>
        <w:t>2014年9月29日</w:t>
      </w:r>
    </w:p>
    <w:p w:rsidR="0082711F" w:rsidRPr="00B8623C" w:rsidRDefault="0082711F">
      <w:pPr>
        <w:rPr>
          <w:rFonts w:ascii="仿宋_GB2312" w:eastAsia="仿宋_GB2312" w:hint="eastAsia"/>
          <w:sz w:val="32"/>
          <w:szCs w:val="32"/>
        </w:rPr>
      </w:pPr>
    </w:p>
    <w:sectPr w:rsidR="0082711F" w:rsidRPr="00B8623C" w:rsidSect="008830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3A0" w:rsidRDefault="007C23A0" w:rsidP="00CF1B7D">
      <w:r>
        <w:separator/>
      </w:r>
    </w:p>
  </w:endnote>
  <w:endnote w:type="continuationSeparator" w:id="1">
    <w:p w:rsidR="007C23A0" w:rsidRDefault="007C23A0" w:rsidP="00CF1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3A0" w:rsidRDefault="007C23A0" w:rsidP="00CF1B7D">
      <w:r>
        <w:separator/>
      </w:r>
    </w:p>
  </w:footnote>
  <w:footnote w:type="continuationSeparator" w:id="1">
    <w:p w:rsidR="007C23A0" w:rsidRDefault="007C23A0" w:rsidP="00CF1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B7D"/>
    <w:rsid w:val="007C23A0"/>
    <w:rsid w:val="0082711F"/>
    <w:rsid w:val="00883076"/>
    <w:rsid w:val="00B8623C"/>
    <w:rsid w:val="00CE7CDE"/>
    <w:rsid w:val="00CF1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B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B7D"/>
    <w:rPr>
      <w:sz w:val="18"/>
      <w:szCs w:val="18"/>
    </w:rPr>
  </w:style>
  <w:style w:type="paragraph" w:styleId="a4">
    <w:name w:val="footer"/>
    <w:basedOn w:val="a"/>
    <w:link w:val="Char0"/>
    <w:uiPriority w:val="99"/>
    <w:semiHidden/>
    <w:unhideWhenUsed/>
    <w:rsid w:val="00CF1B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B7D"/>
    <w:rPr>
      <w:sz w:val="18"/>
      <w:szCs w:val="18"/>
    </w:rPr>
  </w:style>
  <w:style w:type="paragraph" w:styleId="a5">
    <w:name w:val="Normal (Web)"/>
    <w:basedOn w:val="a"/>
    <w:uiPriority w:val="99"/>
    <w:semiHidden/>
    <w:unhideWhenUsed/>
    <w:rsid w:val="00CF1B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1B7D"/>
    <w:rPr>
      <w:b/>
      <w:bCs/>
    </w:rPr>
  </w:style>
  <w:style w:type="character" w:styleId="a7">
    <w:name w:val="Hyperlink"/>
    <w:basedOn w:val="a0"/>
    <w:uiPriority w:val="99"/>
    <w:semiHidden/>
    <w:unhideWhenUsed/>
    <w:rsid w:val="00CF1B7D"/>
    <w:rPr>
      <w:color w:val="0000FF"/>
      <w:u w:val="single"/>
    </w:rPr>
  </w:style>
</w:styles>
</file>

<file path=word/webSettings.xml><?xml version="1.0" encoding="utf-8"?>
<w:webSettings xmlns:r="http://schemas.openxmlformats.org/officeDocument/2006/relationships" xmlns:w="http://schemas.openxmlformats.org/wordprocessingml/2006/main">
  <w:divs>
    <w:div w:id="13974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3406441-3585482.html" TargetMode="External"/><Relationship Id="rId13" Type="http://schemas.openxmlformats.org/officeDocument/2006/relationships/hyperlink" Target="http://baike.so.com/doc/4404826-4611849.html" TargetMode="External"/><Relationship Id="rId18" Type="http://schemas.openxmlformats.org/officeDocument/2006/relationships/hyperlink" Target="http://baike.so.com/doc/86474-91314.html" TargetMode="External"/><Relationship Id="rId3" Type="http://schemas.openxmlformats.org/officeDocument/2006/relationships/webSettings" Target="webSettings.xml"/><Relationship Id="rId21" Type="http://schemas.openxmlformats.org/officeDocument/2006/relationships/hyperlink" Target="http://baike.so.com/doc/5891752-6104637.html" TargetMode="External"/><Relationship Id="rId7" Type="http://schemas.openxmlformats.org/officeDocument/2006/relationships/hyperlink" Target="http://baike.so.com/doc/2673525-2823233.html" TargetMode="External"/><Relationship Id="rId12" Type="http://schemas.openxmlformats.org/officeDocument/2006/relationships/hyperlink" Target="http://baike.so.com/doc/5566839-5781956.html" TargetMode="External"/><Relationship Id="rId17" Type="http://schemas.openxmlformats.org/officeDocument/2006/relationships/hyperlink" Target="http://baike.so.com/doc/6576259-6790023.html" TargetMode="External"/><Relationship Id="rId2" Type="http://schemas.openxmlformats.org/officeDocument/2006/relationships/settings" Target="settings.xml"/><Relationship Id="rId16" Type="http://schemas.openxmlformats.org/officeDocument/2006/relationships/hyperlink" Target="http://baike.so.com/doc/7566743-7840836.html" TargetMode="External"/><Relationship Id="rId20" Type="http://schemas.openxmlformats.org/officeDocument/2006/relationships/hyperlink" Target="http://baike.so.com/doc/5623790-5836408.html" TargetMode="External"/><Relationship Id="rId1" Type="http://schemas.openxmlformats.org/officeDocument/2006/relationships/styles" Target="styles.xml"/><Relationship Id="rId6" Type="http://schemas.openxmlformats.org/officeDocument/2006/relationships/hyperlink" Target="http://baike.so.com/doc/5381311-5617631.html" TargetMode="External"/><Relationship Id="rId11" Type="http://schemas.openxmlformats.org/officeDocument/2006/relationships/hyperlink" Target="http://baike.so.com/doc/5348311-7571014.html" TargetMode="External"/><Relationship Id="rId5" Type="http://schemas.openxmlformats.org/officeDocument/2006/relationships/endnotes" Target="endnotes.xml"/><Relationship Id="rId15" Type="http://schemas.openxmlformats.org/officeDocument/2006/relationships/hyperlink" Target="http://baike.so.com/doc/5389259-5625839.html" TargetMode="External"/><Relationship Id="rId23" Type="http://schemas.openxmlformats.org/officeDocument/2006/relationships/theme" Target="theme/theme1.xml"/><Relationship Id="rId10" Type="http://schemas.openxmlformats.org/officeDocument/2006/relationships/hyperlink" Target="http://baike.so.com/doc/110027-116096.html" TargetMode="External"/><Relationship Id="rId19" Type="http://schemas.openxmlformats.org/officeDocument/2006/relationships/hyperlink" Target="http://baike.so.com/doc/3223584-3397072.html" TargetMode="External"/><Relationship Id="rId4" Type="http://schemas.openxmlformats.org/officeDocument/2006/relationships/footnotes" Target="footnotes.xml"/><Relationship Id="rId9" Type="http://schemas.openxmlformats.org/officeDocument/2006/relationships/hyperlink" Target="http://baike.so.com/doc/3543080-3726489.html" TargetMode="External"/><Relationship Id="rId14" Type="http://schemas.openxmlformats.org/officeDocument/2006/relationships/hyperlink" Target="http://baike.so.com/doc/5396842-5634097.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2016-05-06T01:42:00Z</dcterms:created>
  <dcterms:modified xsi:type="dcterms:W3CDTF">2016-05-09T02:44:00Z</dcterms:modified>
</cp:coreProperties>
</file>